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CCB" w:rsidRDefault="00852CCB" w:rsidP="00852CCB">
      <w:pPr>
        <w:rPr>
          <w:rFonts w:ascii="Arial" w:hAnsi="Arial" w:cs="Arial"/>
        </w:rPr>
      </w:pPr>
    </w:p>
    <w:p w:rsidR="00852CCB" w:rsidRDefault="00852CCB" w:rsidP="00852CCB">
      <w:pPr>
        <w:rPr>
          <w:rFonts w:ascii="Arial" w:hAnsi="Arial" w:cs="Arial"/>
        </w:rPr>
      </w:pPr>
    </w:p>
    <w:p w:rsidR="00852CCB" w:rsidRDefault="00852CCB" w:rsidP="00852CCB">
      <w:pPr>
        <w:autoSpaceDE w:val="0"/>
        <w:autoSpaceDN w:val="0"/>
        <w:adjustRightInd w:val="0"/>
        <w:rPr>
          <w:rFonts w:ascii="Arial" w:eastAsia="Calibri" w:hAnsi="Arial" w:cs="Arial"/>
          <w:b/>
          <w:lang w:eastAsia="en-US"/>
        </w:rPr>
      </w:pPr>
    </w:p>
    <w:p w:rsidR="00852CCB" w:rsidRDefault="00852CCB" w:rsidP="00852CCB">
      <w:pPr>
        <w:autoSpaceDE w:val="0"/>
        <w:autoSpaceDN w:val="0"/>
        <w:adjustRightInd w:val="0"/>
        <w:rPr>
          <w:rFonts w:ascii="Arial" w:eastAsia="Calibri" w:hAnsi="Arial" w:cs="Arial"/>
          <w:b/>
          <w:lang w:eastAsia="en-US"/>
        </w:rPr>
      </w:pPr>
      <w:r>
        <w:rPr>
          <w:rFonts w:ascii="Arial" w:eastAsia="Calibri" w:hAnsi="Arial" w:cs="Arial"/>
          <w:b/>
          <w:noProof/>
        </w:rPr>
        <w:drawing>
          <wp:anchor distT="0" distB="0" distL="114300" distR="114300" simplePos="0" relativeHeight="251659264" behindDoc="0" locked="0" layoutInCell="1" allowOverlap="1">
            <wp:simplePos x="0" y="0"/>
            <wp:positionH relativeFrom="column">
              <wp:posOffset>-195580</wp:posOffset>
            </wp:positionH>
            <wp:positionV relativeFrom="paragraph">
              <wp:posOffset>-756920</wp:posOffset>
            </wp:positionV>
            <wp:extent cx="731520" cy="956945"/>
            <wp:effectExtent l="0" t="0" r="0" b="0"/>
            <wp:wrapSquare wrapText="right"/>
            <wp:docPr id="1" name="Picture 1" descr="bbc_cmyk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_cmyk_squ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956945"/>
                    </a:xfrm>
                    <a:prstGeom prst="rect">
                      <a:avLst/>
                    </a:prstGeom>
                    <a:noFill/>
                  </pic:spPr>
                </pic:pic>
              </a:graphicData>
            </a:graphic>
            <wp14:sizeRelH relativeFrom="page">
              <wp14:pctWidth>0</wp14:pctWidth>
            </wp14:sizeRelH>
            <wp14:sizeRelV relativeFrom="page">
              <wp14:pctHeight>0</wp14:pctHeight>
            </wp14:sizeRelV>
          </wp:anchor>
        </w:drawing>
      </w:r>
    </w:p>
    <w:p w:rsidR="00852CCB" w:rsidRDefault="00852CCB" w:rsidP="00852CCB">
      <w:pPr>
        <w:autoSpaceDE w:val="0"/>
        <w:autoSpaceDN w:val="0"/>
        <w:adjustRightInd w:val="0"/>
        <w:rPr>
          <w:rFonts w:ascii="Arial" w:eastAsia="Calibri" w:hAnsi="Arial" w:cs="Arial"/>
          <w:b/>
          <w:lang w:eastAsia="en-US"/>
        </w:rPr>
      </w:pPr>
    </w:p>
    <w:p w:rsidR="00852CCB" w:rsidRDefault="00852CCB" w:rsidP="00852CCB">
      <w:pPr>
        <w:autoSpaceDE w:val="0"/>
        <w:autoSpaceDN w:val="0"/>
        <w:adjustRightInd w:val="0"/>
        <w:rPr>
          <w:rFonts w:ascii="Arial" w:eastAsia="Calibri" w:hAnsi="Arial" w:cs="Arial"/>
          <w:b/>
          <w:lang w:eastAsia="en-US"/>
        </w:rPr>
      </w:pPr>
      <w:r>
        <w:rPr>
          <w:rFonts w:ascii="Arial" w:eastAsia="Calibri" w:hAnsi="Arial" w:cs="Arial"/>
          <w:b/>
          <w:lang w:eastAsia="en-US"/>
        </w:rPr>
        <w:t>Appendix 9</w:t>
      </w:r>
    </w:p>
    <w:p w:rsidR="00852CCB" w:rsidRPr="00651009" w:rsidRDefault="00852CCB" w:rsidP="00852CCB">
      <w:pPr>
        <w:autoSpaceDE w:val="0"/>
        <w:autoSpaceDN w:val="0"/>
        <w:adjustRightInd w:val="0"/>
        <w:rPr>
          <w:rFonts w:ascii="Arial" w:eastAsia="Calibri" w:hAnsi="Arial" w:cs="Arial"/>
          <w:b/>
          <w:lang w:eastAsia="en-US"/>
        </w:rPr>
      </w:pPr>
      <w:r w:rsidRPr="00651009">
        <w:rPr>
          <w:rFonts w:ascii="Arial" w:eastAsia="Calibri" w:hAnsi="Arial" w:cs="Arial"/>
          <w:b/>
          <w:lang w:eastAsia="en-US"/>
        </w:rPr>
        <w:t>The School Governance (Constitution) (England) Regulations</w:t>
      </w:r>
      <w:r>
        <w:rPr>
          <w:rFonts w:ascii="Arial" w:eastAsia="Calibri" w:hAnsi="Arial" w:cs="Arial"/>
          <w:b/>
          <w:lang w:eastAsia="en-US"/>
        </w:rPr>
        <w:t xml:space="preserve">, </w:t>
      </w:r>
      <w:r w:rsidRPr="00651009">
        <w:rPr>
          <w:rFonts w:ascii="Arial" w:eastAsia="Calibri" w:hAnsi="Arial" w:cs="Arial"/>
          <w:b/>
          <w:lang w:eastAsia="en-US"/>
        </w:rPr>
        <w:t xml:space="preserve">2012, SCHEDULE 4, Regulation </w:t>
      </w:r>
      <w:bookmarkStart w:id="0" w:name="_GoBack"/>
      <w:bookmarkEnd w:id="0"/>
      <w:r w:rsidR="00164E0B" w:rsidRPr="00651009">
        <w:rPr>
          <w:rFonts w:ascii="Arial" w:eastAsia="Calibri" w:hAnsi="Arial" w:cs="Arial"/>
          <w:b/>
          <w:lang w:eastAsia="en-US"/>
        </w:rPr>
        <w:t>17</w:t>
      </w:r>
      <w:r w:rsidR="00164E0B">
        <w:rPr>
          <w:rFonts w:ascii="Arial" w:eastAsia="Calibri" w:hAnsi="Arial" w:cs="Arial"/>
          <w:b/>
          <w:lang w:eastAsia="en-US"/>
        </w:rPr>
        <w:t>.</w:t>
      </w:r>
      <w:r w:rsidR="00164E0B" w:rsidRPr="00651009">
        <w:rPr>
          <w:rFonts w:ascii="Arial" w:eastAsia="Calibri" w:hAnsi="Arial" w:cs="Arial"/>
          <w:b/>
          <w:lang w:eastAsia="en-US"/>
        </w:rPr>
        <w:t xml:space="preserve"> Qualifications</w:t>
      </w:r>
      <w:r w:rsidRPr="00651009">
        <w:rPr>
          <w:rFonts w:ascii="Arial" w:eastAsia="Calibri" w:hAnsi="Arial" w:cs="Arial"/>
          <w:b/>
          <w:lang w:eastAsia="en-US"/>
        </w:rPr>
        <w:t xml:space="preserve"> and disqualifications (adapted from the Regulations stated above)</w:t>
      </w:r>
    </w:p>
    <w:p w:rsidR="00852CCB" w:rsidRPr="00651009" w:rsidRDefault="00852CCB" w:rsidP="00852CCB">
      <w:pPr>
        <w:autoSpaceDE w:val="0"/>
        <w:autoSpaceDN w:val="0"/>
        <w:adjustRightInd w:val="0"/>
        <w:rPr>
          <w:rFonts w:ascii="Arial" w:eastAsia="Calibri" w:hAnsi="Arial" w:cs="Arial"/>
          <w:lang w:eastAsia="en-US"/>
        </w:rPr>
      </w:pPr>
    </w:p>
    <w:p w:rsidR="00852CCB" w:rsidRPr="00651009" w:rsidRDefault="00852CCB" w:rsidP="00852CCB">
      <w:pPr>
        <w:autoSpaceDE w:val="0"/>
        <w:autoSpaceDN w:val="0"/>
        <w:adjustRightInd w:val="0"/>
        <w:rPr>
          <w:rFonts w:ascii="Arial" w:eastAsia="Calibri" w:hAnsi="Arial" w:cs="Arial"/>
          <w:b/>
          <w:bCs/>
          <w:u w:val="single"/>
          <w:lang w:eastAsia="en-US"/>
        </w:rPr>
      </w:pPr>
      <w:r w:rsidRPr="00651009">
        <w:rPr>
          <w:rFonts w:ascii="Arial" w:eastAsia="Calibri" w:hAnsi="Arial" w:cs="Arial"/>
          <w:b/>
          <w:bCs/>
          <w:u w:val="single"/>
          <w:lang w:eastAsia="en-US"/>
        </w:rPr>
        <w:t>General</w:t>
      </w:r>
    </w:p>
    <w:p w:rsidR="00852CCB" w:rsidRPr="00651009" w:rsidRDefault="00852CCB" w:rsidP="00852CCB">
      <w:pPr>
        <w:autoSpaceDE w:val="0"/>
        <w:autoSpaceDN w:val="0"/>
        <w:adjustRightInd w:val="0"/>
        <w:rPr>
          <w:rFonts w:ascii="Arial" w:eastAsia="Calibri" w:hAnsi="Arial" w:cs="Arial"/>
          <w:b/>
          <w:bCs/>
          <w:u w:val="single"/>
          <w:lang w:eastAsia="en-US"/>
        </w:rPr>
      </w:pPr>
    </w:p>
    <w:p w:rsidR="00852CCB" w:rsidRPr="00651009" w:rsidRDefault="00852CCB" w:rsidP="00852CCB">
      <w:pPr>
        <w:autoSpaceDE w:val="0"/>
        <w:autoSpaceDN w:val="0"/>
        <w:adjustRightInd w:val="0"/>
        <w:rPr>
          <w:rFonts w:ascii="Arial" w:eastAsia="Calibri" w:hAnsi="Arial" w:cs="Arial"/>
          <w:b/>
          <w:bCs/>
          <w:lang w:eastAsia="en-US"/>
        </w:rPr>
      </w:pPr>
      <w:r w:rsidRPr="00651009">
        <w:rPr>
          <w:rFonts w:ascii="Arial" w:eastAsia="Calibri" w:hAnsi="Arial" w:cs="Arial"/>
          <w:b/>
          <w:lang w:eastAsia="en-US"/>
        </w:rPr>
        <w:t>A person is disqualified from holding or from continuing to hold office as a governor of a school at any time if:</w:t>
      </w:r>
    </w:p>
    <w:p w:rsidR="00852CCB" w:rsidRPr="00651009" w:rsidRDefault="00852CCB" w:rsidP="00852CCB">
      <w:pPr>
        <w:autoSpaceDE w:val="0"/>
        <w:autoSpaceDN w:val="0"/>
        <w:adjustRightInd w:val="0"/>
        <w:rPr>
          <w:rFonts w:ascii="Arial" w:eastAsia="Calibri" w:hAnsi="Arial" w:cs="Arial"/>
          <w:b/>
          <w:bCs/>
          <w:lang w:eastAsia="en-US"/>
        </w:rPr>
      </w:pPr>
    </w:p>
    <w:p w:rsidR="00852CCB" w:rsidRPr="00E46780" w:rsidRDefault="00852CCB" w:rsidP="00852CCB">
      <w:pPr>
        <w:numPr>
          <w:ilvl w:val="0"/>
          <w:numId w:val="2"/>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bCs/>
          <w:lang w:eastAsia="en-US"/>
        </w:rPr>
        <w:t>A</w:t>
      </w:r>
      <w:r w:rsidRPr="00651009">
        <w:rPr>
          <w:rFonts w:ascii="Arial" w:eastAsia="Calibri" w:hAnsi="Arial" w:cs="Arial"/>
          <w:lang w:eastAsia="en-US"/>
        </w:rPr>
        <w:t xml:space="preserve"> person is a registered pupil at the school.</w:t>
      </w:r>
    </w:p>
    <w:p w:rsidR="00852CCB" w:rsidRPr="00E46780" w:rsidRDefault="00852CCB" w:rsidP="00852CCB">
      <w:pPr>
        <w:numPr>
          <w:ilvl w:val="0"/>
          <w:numId w:val="2"/>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lang w:eastAsia="en-US"/>
        </w:rPr>
        <w:t>A person is aged under 18 on the date of appointment.</w:t>
      </w:r>
    </w:p>
    <w:p w:rsidR="00852CCB" w:rsidRPr="00651009" w:rsidRDefault="00852CCB" w:rsidP="00852CCB">
      <w:pPr>
        <w:numPr>
          <w:ilvl w:val="0"/>
          <w:numId w:val="2"/>
        </w:numPr>
        <w:autoSpaceDE w:val="0"/>
        <w:autoSpaceDN w:val="0"/>
        <w:adjustRightInd w:val="0"/>
        <w:spacing w:after="200" w:line="276" w:lineRule="auto"/>
        <w:contextualSpacing/>
        <w:rPr>
          <w:rFonts w:ascii="Arial" w:eastAsia="Calibri" w:hAnsi="Arial" w:cs="Arial"/>
          <w:bCs/>
          <w:lang w:eastAsia="en-US"/>
        </w:rPr>
      </w:pPr>
      <w:r w:rsidRPr="00651009">
        <w:rPr>
          <w:rFonts w:ascii="Arial" w:eastAsia="Calibri" w:hAnsi="Arial" w:cs="Arial"/>
          <w:bCs/>
          <w:lang w:eastAsia="en-US"/>
        </w:rPr>
        <w:t>A person is already a governor in another category at the same school.</w:t>
      </w:r>
    </w:p>
    <w:p w:rsidR="00852CCB" w:rsidRPr="00651009" w:rsidRDefault="00852CCB" w:rsidP="00852CCB">
      <w:pPr>
        <w:autoSpaceDE w:val="0"/>
        <w:autoSpaceDN w:val="0"/>
        <w:adjustRightInd w:val="0"/>
        <w:rPr>
          <w:rFonts w:ascii="Arial" w:eastAsia="Calibri" w:hAnsi="Arial" w:cs="Arial"/>
          <w:bCs/>
          <w:lang w:eastAsia="en-US"/>
        </w:rPr>
      </w:pPr>
    </w:p>
    <w:p w:rsidR="00852CCB" w:rsidRPr="00651009" w:rsidRDefault="00852CCB" w:rsidP="00852CCB">
      <w:pPr>
        <w:autoSpaceDE w:val="0"/>
        <w:autoSpaceDN w:val="0"/>
        <w:adjustRightInd w:val="0"/>
        <w:rPr>
          <w:rFonts w:ascii="Arial" w:eastAsia="Calibri" w:hAnsi="Arial" w:cs="Arial"/>
          <w:b/>
          <w:bCs/>
          <w:u w:val="single"/>
          <w:lang w:eastAsia="en-US"/>
        </w:rPr>
      </w:pPr>
      <w:r w:rsidRPr="00651009">
        <w:rPr>
          <w:rFonts w:ascii="Arial" w:eastAsia="Calibri" w:hAnsi="Arial" w:cs="Arial"/>
          <w:b/>
          <w:bCs/>
          <w:u w:val="single"/>
          <w:lang w:eastAsia="en-US"/>
        </w:rPr>
        <w:t>Failure to attend meetings</w:t>
      </w:r>
    </w:p>
    <w:p w:rsidR="00852CCB" w:rsidRPr="00651009" w:rsidRDefault="00852CCB" w:rsidP="00852CCB">
      <w:pPr>
        <w:autoSpaceDE w:val="0"/>
        <w:autoSpaceDN w:val="0"/>
        <w:adjustRightInd w:val="0"/>
        <w:rPr>
          <w:rFonts w:ascii="Arial" w:eastAsia="Calibri" w:hAnsi="Arial" w:cs="Arial"/>
          <w:b/>
          <w:bCs/>
          <w:lang w:eastAsia="en-US"/>
        </w:rPr>
      </w:pPr>
    </w:p>
    <w:p w:rsidR="00852CCB" w:rsidRPr="00651009" w:rsidRDefault="00852CCB" w:rsidP="00852CCB">
      <w:pPr>
        <w:autoSpaceDE w:val="0"/>
        <w:autoSpaceDN w:val="0"/>
        <w:adjustRightInd w:val="0"/>
        <w:rPr>
          <w:rFonts w:ascii="Arial" w:eastAsia="Calibri" w:hAnsi="Arial" w:cs="Arial"/>
          <w:b/>
          <w:bCs/>
          <w:lang w:eastAsia="en-US"/>
        </w:rPr>
      </w:pPr>
      <w:r w:rsidRPr="00651009">
        <w:rPr>
          <w:rFonts w:ascii="Arial" w:eastAsia="Calibri" w:hAnsi="Arial" w:cs="Arial"/>
          <w:b/>
          <w:lang w:eastAsia="en-US"/>
        </w:rPr>
        <w:t>A person is disqualified from holding or from continuing to hold office as a governor of a school at any time if:</w:t>
      </w:r>
    </w:p>
    <w:p w:rsidR="00852CCB" w:rsidRPr="00651009" w:rsidRDefault="00852CCB" w:rsidP="00852CCB">
      <w:pPr>
        <w:autoSpaceDE w:val="0"/>
        <w:autoSpaceDN w:val="0"/>
        <w:adjustRightInd w:val="0"/>
        <w:rPr>
          <w:rFonts w:ascii="Arial" w:eastAsia="Calibri" w:hAnsi="Arial" w:cs="Arial"/>
          <w:b/>
          <w:bCs/>
          <w:lang w:eastAsia="en-US"/>
        </w:rPr>
      </w:pPr>
    </w:p>
    <w:p w:rsidR="00852CCB" w:rsidRPr="00651009" w:rsidRDefault="00852CCB" w:rsidP="00852CCB">
      <w:pPr>
        <w:numPr>
          <w:ilvl w:val="0"/>
          <w:numId w:val="3"/>
        </w:numPr>
        <w:autoSpaceDE w:val="0"/>
        <w:autoSpaceDN w:val="0"/>
        <w:adjustRightInd w:val="0"/>
        <w:spacing w:after="200" w:line="276" w:lineRule="auto"/>
        <w:ind w:left="360"/>
        <w:contextualSpacing/>
        <w:rPr>
          <w:rFonts w:ascii="Arial" w:eastAsia="Calibri" w:hAnsi="Arial" w:cs="Arial"/>
          <w:lang w:eastAsia="en-US"/>
        </w:rPr>
      </w:pPr>
      <w:r w:rsidRPr="00651009">
        <w:rPr>
          <w:rFonts w:ascii="Arial" w:eastAsia="Calibri" w:hAnsi="Arial" w:cs="Arial"/>
          <w:lang w:eastAsia="en-US"/>
        </w:rPr>
        <w:t>A governor who, without the consent of the governing bo</w:t>
      </w:r>
      <w:r>
        <w:rPr>
          <w:rFonts w:ascii="Arial" w:eastAsia="Calibri" w:hAnsi="Arial" w:cs="Arial"/>
          <w:lang w:eastAsia="en-US"/>
        </w:rPr>
        <w:t>ard</w:t>
      </w:r>
      <w:r w:rsidRPr="00651009">
        <w:rPr>
          <w:rFonts w:ascii="Arial" w:eastAsia="Calibri" w:hAnsi="Arial" w:cs="Arial"/>
          <w:lang w:eastAsia="en-US"/>
        </w:rPr>
        <w:t>, has failed to attend their meetings for a continuous period of six months beginning with the date of the first such meeting the governor fails to attend, is, on the expiry of that period, disqualified from continuing to hold office as a governor of that school.  This paragraph applies to every governor, other than governors who are governors by virtue of the office that they hold.</w:t>
      </w:r>
    </w:p>
    <w:p w:rsidR="00852CCB" w:rsidRPr="00651009" w:rsidRDefault="00852CCB" w:rsidP="00852CCB">
      <w:pPr>
        <w:autoSpaceDE w:val="0"/>
        <w:autoSpaceDN w:val="0"/>
        <w:adjustRightInd w:val="0"/>
        <w:rPr>
          <w:rFonts w:ascii="Arial" w:eastAsia="Calibri" w:hAnsi="Arial" w:cs="Arial"/>
          <w:lang w:eastAsia="en-US"/>
        </w:rPr>
      </w:pPr>
    </w:p>
    <w:p w:rsidR="00852CCB" w:rsidRPr="00651009" w:rsidRDefault="00852CCB" w:rsidP="00852CCB">
      <w:pPr>
        <w:numPr>
          <w:ilvl w:val="0"/>
          <w:numId w:val="3"/>
        </w:numPr>
        <w:autoSpaceDE w:val="0"/>
        <w:autoSpaceDN w:val="0"/>
        <w:adjustRightInd w:val="0"/>
        <w:spacing w:after="200" w:line="276" w:lineRule="auto"/>
        <w:ind w:left="360"/>
        <w:contextualSpacing/>
        <w:rPr>
          <w:rFonts w:ascii="Arial" w:eastAsia="Calibri" w:hAnsi="Arial" w:cs="Arial"/>
          <w:lang w:eastAsia="en-US"/>
        </w:rPr>
      </w:pPr>
      <w:r w:rsidRPr="00651009">
        <w:rPr>
          <w:rFonts w:ascii="Arial" w:eastAsia="Calibri" w:hAnsi="Arial" w:cs="Arial"/>
          <w:lang w:eastAsia="en-US"/>
        </w:rPr>
        <w:t>Foundation, local authority, co-opted or partnership governors disqualified for non-attendance cannot stand for election, nomination or appointment as a governor of any category at that school for twelve months starting on the date on which they are disqualified.</w:t>
      </w:r>
    </w:p>
    <w:p w:rsidR="00852CCB" w:rsidRPr="00651009" w:rsidRDefault="00852CCB" w:rsidP="00852CCB">
      <w:pPr>
        <w:autoSpaceDE w:val="0"/>
        <w:autoSpaceDN w:val="0"/>
        <w:adjustRightInd w:val="0"/>
        <w:rPr>
          <w:rFonts w:ascii="Arial" w:eastAsia="Calibri" w:hAnsi="Arial" w:cs="Arial"/>
          <w:lang w:eastAsia="en-US"/>
        </w:rPr>
      </w:pPr>
    </w:p>
    <w:p w:rsidR="00852CCB" w:rsidRPr="00651009" w:rsidRDefault="00852CCB" w:rsidP="00852CCB">
      <w:pPr>
        <w:autoSpaceDE w:val="0"/>
        <w:autoSpaceDN w:val="0"/>
        <w:adjustRightInd w:val="0"/>
        <w:rPr>
          <w:rFonts w:ascii="Arial" w:eastAsia="Calibri" w:hAnsi="Arial" w:cs="Arial"/>
          <w:b/>
          <w:bCs/>
          <w:u w:val="single"/>
          <w:lang w:eastAsia="en-US"/>
        </w:rPr>
      </w:pPr>
      <w:r w:rsidRPr="00651009">
        <w:rPr>
          <w:rFonts w:ascii="Arial" w:eastAsia="Calibri" w:hAnsi="Arial" w:cs="Arial"/>
          <w:b/>
          <w:bCs/>
          <w:u w:val="single"/>
          <w:lang w:eastAsia="en-US"/>
        </w:rPr>
        <w:t>Bankruptcy</w:t>
      </w:r>
    </w:p>
    <w:p w:rsidR="00852CCB" w:rsidRPr="00651009" w:rsidRDefault="00852CCB" w:rsidP="00852CCB">
      <w:pPr>
        <w:autoSpaceDE w:val="0"/>
        <w:autoSpaceDN w:val="0"/>
        <w:adjustRightInd w:val="0"/>
        <w:rPr>
          <w:rFonts w:ascii="Arial" w:eastAsia="Calibri" w:hAnsi="Arial" w:cs="Arial"/>
          <w:b/>
          <w:bCs/>
          <w:lang w:eastAsia="en-US"/>
        </w:rPr>
      </w:pPr>
    </w:p>
    <w:p w:rsidR="00852CCB" w:rsidRPr="00651009" w:rsidRDefault="00852CCB" w:rsidP="00852CCB">
      <w:pPr>
        <w:autoSpaceDE w:val="0"/>
        <w:autoSpaceDN w:val="0"/>
        <w:adjustRightInd w:val="0"/>
        <w:rPr>
          <w:rFonts w:ascii="Arial" w:eastAsia="Calibri" w:hAnsi="Arial" w:cs="Arial"/>
          <w:b/>
          <w:bCs/>
          <w:lang w:eastAsia="en-US"/>
        </w:rPr>
      </w:pPr>
      <w:r w:rsidRPr="00651009">
        <w:rPr>
          <w:rFonts w:ascii="Arial" w:eastAsia="Calibri" w:hAnsi="Arial" w:cs="Arial"/>
          <w:b/>
          <w:lang w:eastAsia="en-US"/>
        </w:rPr>
        <w:t>A person is disqualified from holding or from continuing to hold office as a governor of a school at any time if:</w:t>
      </w:r>
    </w:p>
    <w:p w:rsidR="00852CCB" w:rsidRPr="00651009" w:rsidRDefault="00852CCB" w:rsidP="00852CCB">
      <w:pPr>
        <w:autoSpaceDE w:val="0"/>
        <w:autoSpaceDN w:val="0"/>
        <w:adjustRightInd w:val="0"/>
        <w:rPr>
          <w:rFonts w:ascii="Arial" w:eastAsia="Calibri" w:hAnsi="Arial" w:cs="Arial"/>
          <w:b/>
          <w:bCs/>
          <w:lang w:eastAsia="en-US"/>
        </w:rPr>
      </w:pPr>
    </w:p>
    <w:p w:rsidR="00852CCB" w:rsidRPr="00651009" w:rsidRDefault="00852CCB" w:rsidP="00852CCB">
      <w:pPr>
        <w:numPr>
          <w:ilvl w:val="0"/>
          <w:numId w:val="4"/>
        </w:numPr>
        <w:autoSpaceDE w:val="0"/>
        <w:autoSpaceDN w:val="0"/>
        <w:adjustRightInd w:val="0"/>
        <w:spacing w:after="200" w:line="276" w:lineRule="auto"/>
        <w:ind w:left="360"/>
        <w:contextualSpacing/>
        <w:rPr>
          <w:rFonts w:ascii="Arial" w:eastAsia="Calibri" w:hAnsi="Arial" w:cs="Arial"/>
          <w:lang w:eastAsia="en-US"/>
        </w:rPr>
      </w:pPr>
      <w:r w:rsidRPr="00651009">
        <w:rPr>
          <w:rFonts w:ascii="Arial" w:eastAsia="Calibri" w:hAnsi="Arial" w:cs="Arial"/>
          <w:lang w:eastAsia="en-US"/>
        </w:rPr>
        <w:t>the person’s estate has been sequestrated and the sequestration has not been discharged, annulled or reduced; or</w:t>
      </w:r>
    </w:p>
    <w:p w:rsidR="00852CCB" w:rsidRPr="00651009" w:rsidRDefault="00852CCB" w:rsidP="00852CCB">
      <w:pPr>
        <w:numPr>
          <w:ilvl w:val="0"/>
          <w:numId w:val="4"/>
        </w:numPr>
        <w:autoSpaceDE w:val="0"/>
        <w:autoSpaceDN w:val="0"/>
        <w:adjustRightInd w:val="0"/>
        <w:spacing w:after="200" w:line="276" w:lineRule="auto"/>
        <w:ind w:left="360"/>
        <w:contextualSpacing/>
        <w:rPr>
          <w:rFonts w:ascii="Arial" w:eastAsia="Calibri" w:hAnsi="Arial" w:cs="Arial"/>
          <w:lang w:eastAsia="en-US"/>
        </w:rPr>
      </w:pPr>
      <w:r w:rsidRPr="00651009">
        <w:rPr>
          <w:rFonts w:ascii="Arial" w:eastAsia="Calibri" w:hAnsi="Arial" w:cs="Arial"/>
          <w:lang w:eastAsia="en-US"/>
        </w:rPr>
        <w:t xml:space="preserve">the person is the subject of a bankruptcy restrictions order, an </w:t>
      </w:r>
      <w:proofErr w:type="gramStart"/>
      <w:r w:rsidRPr="00651009">
        <w:rPr>
          <w:rFonts w:ascii="Arial" w:eastAsia="Calibri" w:hAnsi="Arial" w:cs="Arial"/>
          <w:lang w:eastAsia="en-US"/>
        </w:rPr>
        <w:t>interim bankruptcy restrictions</w:t>
      </w:r>
      <w:proofErr w:type="gramEnd"/>
      <w:r w:rsidRPr="00651009">
        <w:rPr>
          <w:rFonts w:ascii="Arial" w:eastAsia="Calibri" w:hAnsi="Arial" w:cs="Arial"/>
          <w:lang w:eastAsia="en-US"/>
        </w:rPr>
        <w:t xml:space="preserve"> order(</w:t>
      </w:r>
      <w:r w:rsidRPr="00651009">
        <w:rPr>
          <w:rFonts w:ascii="Arial" w:eastAsia="Calibri" w:hAnsi="Arial" w:cs="Arial"/>
          <w:bCs/>
          <w:lang w:eastAsia="en-US"/>
        </w:rPr>
        <w:t>a</w:t>
      </w:r>
      <w:r w:rsidRPr="00651009">
        <w:rPr>
          <w:rFonts w:ascii="Arial" w:eastAsia="Calibri" w:hAnsi="Arial" w:cs="Arial"/>
          <w:lang w:eastAsia="en-US"/>
        </w:rPr>
        <w:t>), a debt relief restrictions order or an interim debt relief restrictions order(</w:t>
      </w:r>
      <w:r w:rsidRPr="00651009">
        <w:rPr>
          <w:rFonts w:ascii="Arial" w:eastAsia="Calibri" w:hAnsi="Arial" w:cs="Arial"/>
          <w:bCs/>
          <w:lang w:eastAsia="en-US"/>
        </w:rPr>
        <w:t>b</w:t>
      </w:r>
      <w:r w:rsidRPr="00651009">
        <w:rPr>
          <w:rFonts w:ascii="Arial" w:eastAsia="Calibri" w:hAnsi="Arial" w:cs="Arial"/>
          <w:lang w:eastAsia="en-US"/>
        </w:rPr>
        <w:t>).</w:t>
      </w:r>
    </w:p>
    <w:p w:rsidR="00852CCB" w:rsidRPr="00651009" w:rsidRDefault="00852CCB" w:rsidP="00852CCB">
      <w:pPr>
        <w:autoSpaceDE w:val="0"/>
        <w:autoSpaceDN w:val="0"/>
        <w:adjustRightInd w:val="0"/>
        <w:ind w:left="360"/>
        <w:rPr>
          <w:rFonts w:ascii="Arial" w:eastAsia="Calibri" w:hAnsi="Arial" w:cs="Arial"/>
          <w:lang w:eastAsia="en-US"/>
        </w:rPr>
      </w:pPr>
    </w:p>
    <w:p w:rsidR="00852CCB" w:rsidRDefault="00852CCB" w:rsidP="00852CCB">
      <w:pPr>
        <w:autoSpaceDE w:val="0"/>
        <w:autoSpaceDN w:val="0"/>
        <w:adjustRightInd w:val="0"/>
        <w:rPr>
          <w:rFonts w:ascii="Arial" w:eastAsia="Calibri" w:hAnsi="Arial" w:cs="Arial"/>
          <w:b/>
          <w:bCs/>
          <w:u w:val="single"/>
          <w:lang w:eastAsia="en-US"/>
        </w:rPr>
      </w:pPr>
    </w:p>
    <w:p w:rsidR="00852CCB" w:rsidRDefault="00852CCB" w:rsidP="00852CCB">
      <w:pPr>
        <w:autoSpaceDE w:val="0"/>
        <w:autoSpaceDN w:val="0"/>
        <w:adjustRightInd w:val="0"/>
        <w:rPr>
          <w:rFonts w:ascii="Arial" w:eastAsia="Calibri" w:hAnsi="Arial" w:cs="Arial"/>
          <w:b/>
          <w:bCs/>
          <w:u w:val="single"/>
          <w:lang w:eastAsia="en-US"/>
        </w:rPr>
      </w:pPr>
    </w:p>
    <w:p w:rsidR="00852CCB" w:rsidRPr="00651009" w:rsidRDefault="00852CCB" w:rsidP="00852CCB">
      <w:pPr>
        <w:autoSpaceDE w:val="0"/>
        <w:autoSpaceDN w:val="0"/>
        <w:adjustRightInd w:val="0"/>
        <w:rPr>
          <w:rFonts w:ascii="Arial" w:eastAsia="Calibri" w:hAnsi="Arial" w:cs="Arial"/>
          <w:b/>
          <w:bCs/>
          <w:u w:val="single"/>
          <w:lang w:eastAsia="en-US"/>
        </w:rPr>
      </w:pPr>
      <w:r w:rsidRPr="00651009">
        <w:rPr>
          <w:rFonts w:ascii="Arial" w:eastAsia="Calibri" w:hAnsi="Arial" w:cs="Arial"/>
          <w:b/>
          <w:bCs/>
          <w:u w:val="single"/>
          <w:lang w:eastAsia="en-US"/>
        </w:rPr>
        <w:t xml:space="preserve">Disqualification of company directors </w:t>
      </w:r>
    </w:p>
    <w:p w:rsidR="00852CCB" w:rsidRPr="005A748B" w:rsidRDefault="00852CCB" w:rsidP="00852CCB">
      <w:pPr>
        <w:autoSpaceDE w:val="0"/>
        <w:autoSpaceDN w:val="0"/>
        <w:adjustRightInd w:val="0"/>
        <w:rPr>
          <w:rFonts w:ascii="Arial" w:eastAsia="Calibri" w:hAnsi="Arial" w:cs="Arial"/>
          <w:b/>
          <w:bCs/>
          <w:sz w:val="16"/>
          <w:szCs w:val="16"/>
          <w:lang w:eastAsia="en-US"/>
        </w:rPr>
      </w:pPr>
    </w:p>
    <w:p w:rsidR="00852CCB" w:rsidRPr="00651009" w:rsidRDefault="00852CCB" w:rsidP="00852CCB">
      <w:pPr>
        <w:autoSpaceDE w:val="0"/>
        <w:autoSpaceDN w:val="0"/>
        <w:adjustRightInd w:val="0"/>
        <w:rPr>
          <w:rFonts w:ascii="Arial" w:eastAsia="Calibri" w:hAnsi="Arial" w:cs="Arial"/>
          <w:b/>
          <w:bCs/>
          <w:lang w:eastAsia="en-US"/>
        </w:rPr>
      </w:pPr>
      <w:r w:rsidRPr="00651009">
        <w:rPr>
          <w:rFonts w:ascii="Arial" w:eastAsia="Calibri" w:hAnsi="Arial" w:cs="Arial"/>
          <w:b/>
          <w:lang w:eastAsia="en-US"/>
        </w:rPr>
        <w:t>A person is disqualified from holding or from continuing to hold office as a governor of a school at any time if:</w:t>
      </w:r>
    </w:p>
    <w:p w:rsidR="00852CCB" w:rsidRPr="00651009" w:rsidRDefault="00852CCB" w:rsidP="00852CCB">
      <w:pPr>
        <w:numPr>
          <w:ilvl w:val="0"/>
          <w:numId w:val="5"/>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lang w:eastAsia="en-US"/>
        </w:rPr>
        <w:t>a person is subject to a disqualification order or disqualification undertaking under the Company Directors Disqualification Act 1986;</w:t>
      </w:r>
    </w:p>
    <w:p w:rsidR="00852CCB" w:rsidRPr="00651009" w:rsidRDefault="00852CCB" w:rsidP="00852CCB">
      <w:pPr>
        <w:numPr>
          <w:ilvl w:val="0"/>
          <w:numId w:val="5"/>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lang w:eastAsia="en-US"/>
        </w:rPr>
        <w:t>a person is subject to a disqualification order under the Company Directors Disqualification (Northern Ireland) Order 2002;</w:t>
      </w:r>
    </w:p>
    <w:p w:rsidR="00852CCB" w:rsidRPr="00651009" w:rsidRDefault="00852CCB" w:rsidP="00852CCB">
      <w:pPr>
        <w:numPr>
          <w:ilvl w:val="0"/>
          <w:numId w:val="5"/>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lang w:eastAsia="en-US"/>
        </w:rPr>
        <w:t>a disqualification undertaking accepted under the Company Directors Disqualification (Northern Ireland) Order 2002; or</w:t>
      </w:r>
    </w:p>
    <w:p w:rsidR="00852CCB" w:rsidRDefault="00852CCB" w:rsidP="00852CCB">
      <w:pPr>
        <w:numPr>
          <w:ilvl w:val="0"/>
          <w:numId w:val="5"/>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lang w:eastAsia="en-US"/>
        </w:rPr>
        <w:t>an order made under section 429(2)(b) of the Insolvency Act 1986 (failure to pay under county court administration order).</w:t>
      </w:r>
      <w:r w:rsidRPr="005A748B">
        <w:rPr>
          <w:rFonts w:ascii="Arial" w:eastAsia="Calibri" w:hAnsi="Arial" w:cs="Arial"/>
          <w:lang w:eastAsia="en-US"/>
        </w:rPr>
        <w:t xml:space="preserve"> </w:t>
      </w:r>
    </w:p>
    <w:p w:rsidR="00852CCB" w:rsidRPr="005A748B" w:rsidRDefault="00852CCB" w:rsidP="00852CCB">
      <w:pPr>
        <w:autoSpaceDE w:val="0"/>
        <w:autoSpaceDN w:val="0"/>
        <w:adjustRightInd w:val="0"/>
        <w:spacing w:after="200" w:line="276" w:lineRule="auto"/>
        <w:ind w:left="360"/>
        <w:contextualSpacing/>
        <w:rPr>
          <w:rFonts w:ascii="Arial" w:eastAsia="Calibri" w:hAnsi="Arial" w:cs="Arial"/>
          <w:sz w:val="16"/>
          <w:szCs w:val="16"/>
          <w:lang w:eastAsia="en-US"/>
        </w:rPr>
      </w:pPr>
    </w:p>
    <w:p w:rsidR="00852CCB" w:rsidRPr="00651009" w:rsidRDefault="00852CCB" w:rsidP="00852CCB">
      <w:pPr>
        <w:autoSpaceDE w:val="0"/>
        <w:autoSpaceDN w:val="0"/>
        <w:adjustRightInd w:val="0"/>
        <w:rPr>
          <w:rFonts w:ascii="Arial" w:eastAsia="Calibri" w:hAnsi="Arial" w:cs="Arial"/>
          <w:b/>
          <w:bCs/>
          <w:u w:val="single"/>
          <w:lang w:eastAsia="en-US"/>
        </w:rPr>
      </w:pPr>
      <w:r w:rsidRPr="00651009">
        <w:rPr>
          <w:rFonts w:ascii="Arial" w:eastAsia="Calibri" w:hAnsi="Arial" w:cs="Arial"/>
          <w:b/>
          <w:bCs/>
          <w:u w:val="single"/>
          <w:lang w:eastAsia="en-US"/>
        </w:rPr>
        <w:t>Disqualification of charity trustees</w:t>
      </w:r>
    </w:p>
    <w:p w:rsidR="00852CCB" w:rsidRPr="00651009" w:rsidRDefault="00852CCB" w:rsidP="00852CCB">
      <w:pPr>
        <w:autoSpaceDE w:val="0"/>
        <w:autoSpaceDN w:val="0"/>
        <w:adjustRightInd w:val="0"/>
        <w:rPr>
          <w:rFonts w:ascii="Arial" w:eastAsia="Calibri" w:hAnsi="Arial" w:cs="Arial"/>
          <w:b/>
          <w:lang w:eastAsia="en-US"/>
        </w:rPr>
      </w:pPr>
      <w:r w:rsidRPr="00651009">
        <w:rPr>
          <w:rFonts w:ascii="Arial" w:eastAsia="Calibri" w:hAnsi="Arial" w:cs="Arial"/>
          <w:b/>
          <w:lang w:eastAsia="en-US"/>
        </w:rPr>
        <w:t>A person is disqualified from holding or from continuing to hold office as a governor of a school if:</w:t>
      </w:r>
    </w:p>
    <w:p w:rsidR="00852CCB" w:rsidRPr="00651009" w:rsidRDefault="00852CCB" w:rsidP="00852CCB">
      <w:pPr>
        <w:autoSpaceDE w:val="0"/>
        <w:autoSpaceDN w:val="0"/>
        <w:adjustRightInd w:val="0"/>
        <w:rPr>
          <w:rFonts w:ascii="Arial" w:eastAsia="Calibri" w:hAnsi="Arial" w:cs="Arial"/>
          <w:lang w:eastAsia="en-US"/>
        </w:rPr>
      </w:pPr>
    </w:p>
    <w:p w:rsidR="00852CCB" w:rsidRPr="00651009" w:rsidRDefault="00852CCB" w:rsidP="00852CCB">
      <w:pPr>
        <w:numPr>
          <w:ilvl w:val="0"/>
          <w:numId w:val="6"/>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lang w:eastAsia="en-US"/>
        </w:rPr>
        <w:t>a person has been removed from the office of trustee for a charity by an order made by the Charity Commission or Commissioners or the High Court on the grounds of any misconduct or mismanagement in the administration of the charity</w:t>
      </w:r>
    </w:p>
    <w:p w:rsidR="00852CCB" w:rsidRPr="00651009" w:rsidRDefault="00852CCB" w:rsidP="00852CCB">
      <w:pPr>
        <w:numPr>
          <w:ilvl w:val="0"/>
          <w:numId w:val="6"/>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lang w:eastAsia="en-US"/>
        </w:rPr>
        <w:t>the person has been removed, under section 34 of the Charities and Trustee Investment (Scotland) Act 2005, from being concerned in the management or control of any body.</w:t>
      </w:r>
    </w:p>
    <w:p w:rsidR="00852CCB" w:rsidRPr="00651009" w:rsidRDefault="00852CCB" w:rsidP="00852CCB">
      <w:pPr>
        <w:autoSpaceDE w:val="0"/>
        <w:autoSpaceDN w:val="0"/>
        <w:adjustRightInd w:val="0"/>
        <w:rPr>
          <w:rFonts w:ascii="Arial" w:eastAsia="Calibri" w:hAnsi="Arial" w:cs="Arial"/>
          <w:lang w:eastAsia="en-US"/>
        </w:rPr>
      </w:pPr>
    </w:p>
    <w:p w:rsidR="00852CCB" w:rsidRPr="00E46780" w:rsidRDefault="00852CCB" w:rsidP="00852CCB">
      <w:pPr>
        <w:autoSpaceDE w:val="0"/>
        <w:autoSpaceDN w:val="0"/>
        <w:adjustRightInd w:val="0"/>
        <w:rPr>
          <w:rFonts w:ascii="Arial" w:eastAsia="Calibri" w:hAnsi="Arial" w:cs="Arial"/>
          <w:b/>
          <w:bCs/>
          <w:u w:val="single"/>
          <w:lang w:eastAsia="en-US"/>
        </w:rPr>
      </w:pPr>
      <w:r w:rsidRPr="00651009">
        <w:rPr>
          <w:rFonts w:ascii="Arial" w:eastAsia="Calibri" w:hAnsi="Arial" w:cs="Arial"/>
          <w:b/>
          <w:bCs/>
          <w:u w:val="single"/>
          <w:lang w:eastAsia="en-US"/>
        </w:rPr>
        <w:t xml:space="preserve">Persons whose employment is prohibited or restricted  </w:t>
      </w:r>
    </w:p>
    <w:p w:rsidR="00852CCB" w:rsidRPr="00651009" w:rsidRDefault="00852CCB" w:rsidP="00852CCB">
      <w:pPr>
        <w:autoSpaceDE w:val="0"/>
        <w:autoSpaceDN w:val="0"/>
        <w:adjustRightInd w:val="0"/>
        <w:rPr>
          <w:rFonts w:ascii="Arial" w:eastAsia="Calibri" w:hAnsi="Arial" w:cs="Arial"/>
          <w:b/>
          <w:lang w:eastAsia="en-US"/>
        </w:rPr>
      </w:pPr>
      <w:r w:rsidRPr="00651009">
        <w:rPr>
          <w:rFonts w:ascii="Arial" w:eastAsia="Calibri" w:hAnsi="Arial" w:cs="Arial"/>
          <w:b/>
          <w:lang w:eastAsia="en-US"/>
        </w:rPr>
        <w:t>A person is disqualified from holding or from continuing to hold office as a governor of a school at any time when the person is:</w:t>
      </w:r>
    </w:p>
    <w:p w:rsidR="00852CCB" w:rsidRPr="00651009" w:rsidRDefault="00852CCB" w:rsidP="00852CCB">
      <w:pPr>
        <w:autoSpaceDE w:val="0"/>
        <w:autoSpaceDN w:val="0"/>
        <w:adjustRightInd w:val="0"/>
        <w:rPr>
          <w:rFonts w:ascii="Arial" w:eastAsia="Calibri" w:hAnsi="Arial" w:cs="Arial"/>
          <w:b/>
          <w:lang w:eastAsia="en-US"/>
        </w:rPr>
      </w:pPr>
    </w:p>
    <w:p w:rsidR="00852CCB" w:rsidRPr="00651009" w:rsidRDefault="00852CCB" w:rsidP="00852CCB">
      <w:pPr>
        <w:numPr>
          <w:ilvl w:val="0"/>
          <w:numId w:val="7"/>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lang w:eastAsia="en-US"/>
        </w:rPr>
        <w:t>included in the list kept under section 1 of the Protection of Children Act 1999 (list of those considered by the Secretary of State as unsuitable to work with children);</w:t>
      </w:r>
    </w:p>
    <w:p w:rsidR="00852CCB" w:rsidRPr="00651009" w:rsidRDefault="00852CCB" w:rsidP="00852CCB">
      <w:pPr>
        <w:numPr>
          <w:ilvl w:val="0"/>
          <w:numId w:val="7"/>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lang w:eastAsia="en-US"/>
        </w:rPr>
        <w:t>subject to a direction of the Secretary of State under section 142 of EA 2002 (or any other disqualification, prohibition or restriction which takes effect as if contained in such a direction);</w:t>
      </w:r>
    </w:p>
    <w:p w:rsidR="00852CCB" w:rsidRPr="00651009" w:rsidRDefault="00852CCB" w:rsidP="00852CCB">
      <w:pPr>
        <w:numPr>
          <w:ilvl w:val="0"/>
          <w:numId w:val="7"/>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lang w:eastAsia="en-US"/>
        </w:rPr>
        <w:t>barred from regulated activity relating to children in accordance with section 3(2) of the Safeguarding Vulnerable Groups Act 2006;</w:t>
      </w:r>
    </w:p>
    <w:p w:rsidR="00852CCB" w:rsidRPr="00651009" w:rsidRDefault="00852CCB" w:rsidP="00852CCB">
      <w:pPr>
        <w:numPr>
          <w:ilvl w:val="0"/>
          <w:numId w:val="7"/>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lang w:eastAsia="en-US"/>
        </w:rPr>
        <w:t>disqualified from working with children under sections 28, 29 or 29A of the Criminal Justice and Court Services Act 2000;</w:t>
      </w:r>
    </w:p>
    <w:p w:rsidR="00852CCB" w:rsidRPr="00651009" w:rsidRDefault="00852CCB" w:rsidP="00852CCB">
      <w:pPr>
        <w:numPr>
          <w:ilvl w:val="0"/>
          <w:numId w:val="7"/>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lang w:eastAsia="en-US"/>
        </w:rPr>
        <w:t>disqualified from registration under Part 2 of the Children and Families (Wales) Measure 2010(</w:t>
      </w:r>
      <w:r w:rsidRPr="00651009">
        <w:rPr>
          <w:rFonts w:ascii="Arial" w:eastAsia="Calibri" w:hAnsi="Arial" w:cs="Arial"/>
          <w:bCs/>
          <w:lang w:eastAsia="en-US"/>
        </w:rPr>
        <w:t>e</w:t>
      </w:r>
      <w:r w:rsidRPr="00651009">
        <w:rPr>
          <w:rFonts w:ascii="Arial" w:eastAsia="Calibri" w:hAnsi="Arial" w:cs="Arial"/>
          <w:lang w:eastAsia="en-US"/>
        </w:rPr>
        <w:t>) for child minding or providing day care; or</w:t>
      </w:r>
    </w:p>
    <w:p w:rsidR="00852CCB" w:rsidRPr="00651009" w:rsidRDefault="00852CCB" w:rsidP="00852CCB">
      <w:pPr>
        <w:numPr>
          <w:ilvl w:val="0"/>
          <w:numId w:val="7"/>
        </w:numPr>
        <w:autoSpaceDE w:val="0"/>
        <w:autoSpaceDN w:val="0"/>
        <w:adjustRightInd w:val="0"/>
        <w:spacing w:after="200" w:line="276" w:lineRule="auto"/>
        <w:contextualSpacing/>
        <w:rPr>
          <w:rFonts w:ascii="Arial" w:eastAsia="Calibri" w:hAnsi="Arial" w:cs="Arial"/>
          <w:lang w:eastAsia="en-US"/>
        </w:rPr>
      </w:pPr>
      <w:r w:rsidRPr="00651009">
        <w:rPr>
          <w:rFonts w:ascii="Arial" w:eastAsia="Calibri" w:hAnsi="Arial" w:cs="Arial"/>
          <w:lang w:eastAsia="en-US"/>
        </w:rPr>
        <w:t>disqualified from registration under Part 3 of the Childcare Act 2006.</w:t>
      </w:r>
    </w:p>
    <w:p w:rsidR="00852CCB" w:rsidRPr="00651009" w:rsidRDefault="00852CCB" w:rsidP="00852CCB">
      <w:pPr>
        <w:autoSpaceDE w:val="0"/>
        <w:autoSpaceDN w:val="0"/>
        <w:adjustRightInd w:val="0"/>
        <w:rPr>
          <w:rFonts w:ascii="Arial" w:eastAsia="Calibri" w:hAnsi="Arial" w:cs="Arial"/>
          <w:lang w:eastAsia="en-US"/>
        </w:rPr>
      </w:pPr>
    </w:p>
    <w:p w:rsidR="00852CCB" w:rsidRDefault="00852CCB" w:rsidP="00852CCB">
      <w:pPr>
        <w:autoSpaceDE w:val="0"/>
        <w:autoSpaceDN w:val="0"/>
        <w:adjustRightInd w:val="0"/>
        <w:rPr>
          <w:rFonts w:ascii="Arial" w:eastAsia="Calibri" w:hAnsi="Arial" w:cs="Arial"/>
          <w:b/>
          <w:bCs/>
          <w:u w:val="single"/>
          <w:lang w:eastAsia="en-US"/>
        </w:rPr>
      </w:pPr>
    </w:p>
    <w:p w:rsidR="00852CCB" w:rsidRPr="00651009" w:rsidRDefault="00852CCB" w:rsidP="00852CCB">
      <w:pPr>
        <w:autoSpaceDE w:val="0"/>
        <w:autoSpaceDN w:val="0"/>
        <w:adjustRightInd w:val="0"/>
        <w:rPr>
          <w:rFonts w:ascii="Arial" w:eastAsia="Calibri" w:hAnsi="Arial" w:cs="Arial"/>
          <w:b/>
          <w:bCs/>
          <w:u w:val="single"/>
          <w:lang w:eastAsia="en-US"/>
        </w:rPr>
      </w:pPr>
    </w:p>
    <w:p w:rsidR="00852CCB" w:rsidRDefault="00852CCB" w:rsidP="00852CCB">
      <w:pPr>
        <w:autoSpaceDE w:val="0"/>
        <w:autoSpaceDN w:val="0"/>
        <w:adjustRightInd w:val="0"/>
        <w:rPr>
          <w:rFonts w:ascii="Arial" w:eastAsia="Calibri" w:hAnsi="Arial" w:cs="Arial"/>
          <w:b/>
          <w:bCs/>
          <w:u w:val="single"/>
          <w:lang w:eastAsia="en-US"/>
        </w:rPr>
      </w:pPr>
    </w:p>
    <w:p w:rsidR="00852CCB" w:rsidRPr="00E46780" w:rsidRDefault="00852CCB" w:rsidP="00852CCB">
      <w:pPr>
        <w:autoSpaceDE w:val="0"/>
        <w:autoSpaceDN w:val="0"/>
        <w:adjustRightInd w:val="0"/>
        <w:rPr>
          <w:rFonts w:ascii="Arial" w:eastAsia="Calibri" w:hAnsi="Arial" w:cs="Arial"/>
          <w:b/>
          <w:bCs/>
          <w:u w:val="single"/>
          <w:lang w:eastAsia="en-US"/>
        </w:rPr>
      </w:pPr>
      <w:r w:rsidRPr="00651009">
        <w:rPr>
          <w:rFonts w:ascii="Arial" w:eastAsia="Calibri" w:hAnsi="Arial" w:cs="Arial"/>
          <w:b/>
          <w:bCs/>
          <w:u w:val="single"/>
          <w:lang w:eastAsia="en-US"/>
        </w:rPr>
        <w:t>Criminal convictions</w:t>
      </w:r>
    </w:p>
    <w:p w:rsidR="00852CCB" w:rsidRPr="00651009" w:rsidRDefault="00852CCB" w:rsidP="00852CCB">
      <w:pPr>
        <w:autoSpaceDE w:val="0"/>
        <w:autoSpaceDN w:val="0"/>
        <w:adjustRightInd w:val="0"/>
        <w:rPr>
          <w:rFonts w:ascii="Arial" w:eastAsia="Calibri" w:hAnsi="Arial" w:cs="Arial"/>
          <w:b/>
          <w:lang w:eastAsia="en-US"/>
        </w:rPr>
      </w:pPr>
      <w:r w:rsidRPr="00651009">
        <w:rPr>
          <w:rFonts w:ascii="Arial" w:eastAsia="Calibri" w:hAnsi="Arial" w:cs="Arial"/>
          <w:b/>
          <w:bCs/>
          <w:lang w:eastAsia="en-US"/>
        </w:rPr>
        <w:t>A</w:t>
      </w:r>
      <w:r w:rsidRPr="00651009">
        <w:rPr>
          <w:rFonts w:ascii="Arial" w:eastAsia="Calibri" w:hAnsi="Arial" w:cs="Arial"/>
          <w:b/>
          <w:lang w:eastAsia="en-US"/>
        </w:rPr>
        <w:t xml:space="preserve"> person is disqualified from holding, or continuing to hold, office as a governor if:</w:t>
      </w:r>
    </w:p>
    <w:p w:rsidR="00852CCB" w:rsidRPr="00651009" w:rsidRDefault="00852CCB" w:rsidP="00852CCB">
      <w:pPr>
        <w:autoSpaceDE w:val="0"/>
        <w:autoSpaceDN w:val="0"/>
        <w:adjustRightInd w:val="0"/>
        <w:rPr>
          <w:rFonts w:ascii="Arial" w:eastAsia="Calibri" w:hAnsi="Arial" w:cs="Arial"/>
          <w:lang w:eastAsia="en-US"/>
        </w:rPr>
      </w:pPr>
    </w:p>
    <w:p w:rsidR="00852CCB" w:rsidRPr="00651009" w:rsidRDefault="00852CCB" w:rsidP="00852CCB">
      <w:pPr>
        <w:numPr>
          <w:ilvl w:val="0"/>
          <w:numId w:val="1"/>
        </w:numPr>
        <w:autoSpaceDE w:val="0"/>
        <w:autoSpaceDN w:val="0"/>
        <w:adjustRightInd w:val="0"/>
        <w:spacing w:after="200" w:line="276" w:lineRule="auto"/>
        <w:ind w:left="360"/>
        <w:contextualSpacing/>
        <w:rPr>
          <w:rFonts w:ascii="Arial" w:eastAsia="Calibri" w:hAnsi="Arial" w:cs="Arial"/>
          <w:lang w:eastAsia="en-US"/>
        </w:rPr>
      </w:pPr>
      <w:r w:rsidRPr="00651009">
        <w:rPr>
          <w:rFonts w:ascii="Arial" w:eastAsia="Calibri" w:hAnsi="Arial" w:cs="Arial"/>
          <w:lang w:eastAsia="en-US"/>
        </w:rPr>
        <w:t>within the period of five years ending with the date immediately preceding the date on which person’s appointment or election as governor would have taken effect or became a governor by virtue of an office, the person has been convicted, whether in the United Kingdom or elsewhere, of any offence and a sentence of imprisonment (whether suspended or not) has been imposed on the person for a period of not less than three months without the option of a fine.</w:t>
      </w:r>
    </w:p>
    <w:p w:rsidR="00852CCB" w:rsidRPr="00651009" w:rsidRDefault="00852CCB" w:rsidP="00852CCB">
      <w:pPr>
        <w:autoSpaceDE w:val="0"/>
        <w:autoSpaceDN w:val="0"/>
        <w:adjustRightInd w:val="0"/>
        <w:ind w:left="360"/>
        <w:contextualSpacing/>
        <w:rPr>
          <w:rFonts w:ascii="Arial" w:eastAsia="Calibri" w:hAnsi="Arial" w:cs="Arial"/>
          <w:lang w:eastAsia="en-US"/>
        </w:rPr>
      </w:pPr>
    </w:p>
    <w:p w:rsidR="00852CCB" w:rsidRPr="00651009" w:rsidRDefault="00852CCB" w:rsidP="00852CCB">
      <w:pPr>
        <w:numPr>
          <w:ilvl w:val="0"/>
          <w:numId w:val="1"/>
        </w:numPr>
        <w:autoSpaceDE w:val="0"/>
        <w:autoSpaceDN w:val="0"/>
        <w:adjustRightInd w:val="0"/>
        <w:spacing w:after="200" w:line="276" w:lineRule="auto"/>
        <w:ind w:left="360"/>
        <w:contextualSpacing/>
        <w:rPr>
          <w:rFonts w:ascii="Arial" w:eastAsia="Calibri" w:hAnsi="Arial" w:cs="Arial"/>
          <w:lang w:eastAsia="en-US"/>
        </w:rPr>
      </w:pPr>
      <w:r w:rsidRPr="00651009">
        <w:rPr>
          <w:rFonts w:ascii="Arial" w:eastAsia="Calibri" w:hAnsi="Arial" w:cs="Arial"/>
          <w:lang w:eastAsia="en-US"/>
        </w:rPr>
        <w:t>if within the period of 20 years ending with the date immediately preceding the date on which the appointment or election as governor would have taken effect or become a governor by virtue of an office, the person has been convicted of any offence and a sentence of imprisonment has been imposed for a period of not less than two and a half years.</w:t>
      </w:r>
    </w:p>
    <w:p w:rsidR="00852CCB" w:rsidRPr="00651009" w:rsidRDefault="00852CCB" w:rsidP="00852CCB">
      <w:pPr>
        <w:autoSpaceDE w:val="0"/>
        <w:autoSpaceDN w:val="0"/>
        <w:adjustRightInd w:val="0"/>
        <w:ind w:left="360"/>
        <w:contextualSpacing/>
        <w:rPr>
          <w:rFonts w:ascii="Arial" w:eastAsia="Calibri" w:hAnsi="Arial" w:cs="Arial"/>
          <w:lang w:eastAsia="en-US"/>
        </w:rPr>
      </w:pPr>
    </w:p>
    <w:p w:rsidR="00852CCB" w:rsidRPr="00651009" w:rsidRDefault="00852CCB" w:rsidP="00852CCB">
      <w:pPr>
        <w:numPr>
          <w:ilvl w:val="0"/>
          <w:numId w:val="1"/>
        </w:numPr>
        <w:autoSpaceDE w:val="0"/>
        <w:autoSpaceDN w:val="0"/>
        <w:adjustRightInd w:val="0"/>
        <w:spacing w:after="200" w:line="276" w:lineRule="auto"/>
        <w:ind w:left="360"/>
        <w:contextualSpacing/>
        <w:rPr>
          <w:rFonts w:ascii="Arial" w:eastAsia="Calibri" w:hAnsi="Arial" w:cs="Arial"/>
          <w:lang w:eastAsia="en-US"/>
        </w:rPr>
      </w:pPr>
      <w:r w:rsidRPr="00651009">
        <w:rPr>
          <w:rFonts w:ascii="Arial" w:eastAsia="Calibri" w:hAnsi="Arial" w:cs="Arial"/>
          <w:lang w:eastAsia="en-US"/>
        </w:rPr>
        <w:t>If a person has at any time been convicted of any offence and a sentence of imprisonment has been imposed on the person for a period of not less than five years.</w:t>
      </w:r>
    </w:p>
    <w:p w:rsidR="00852CCB" w:rsidRPr="00651009" w:rsidRDefault="00852CCB" w:rsidP="00852CCB">
      <w:pPr>
        <w:autoSpaceDE w:val="0"/>
        <w:autoSpaceDN w:val="0"/>
        <w:adjustRightInd w:val="0"/>
        <w:ind w:left="-360"/>
        <w:rPr>
          <w:rFonts w:ascii="Arial" w:eastAsia="Calibri" w:hAnsi="Arial" w:cs="Arial"/>
          <w:lang w:eastAsia="en-US"/>
        </w:rPr>
      </w:pPr>
    </w:p>
    <w:p w:rsidR="00852CCB" w:rsidRDefault="00852CCB" w:rsidP="00852CCB">
      <w:pPr>
        <w:widowControl w:val="0"/>
        <w:numPr>
          <w:ilvl w:val="0"/>
          <w:numId w:val="1"/>
        </w:numPr>
        <w:overflowPunct w:val="0"/>
        <w:autoSpaceDE w:val="0"/>
        <w:autoSpaceDN w:val="0"/>
        <w:adjustRightInd w:val="0"/>
        <w:spacing w:after="200" w:line="276" w:lineRule="auto"/>
        <w:ind w:left="360"/>
        <w:textAlignment w:val="baseline"/>
        <w:rPr>
          <w:rFonts w:ascii="Arial" w:eastAsia="Calibri" w:hAnsi="Arial" w:cs="Arial"/>
          <w:b/>
          <w:bCs/>
          <w:u w:val="single"/>
          <w:lang w:eastAsia="en-US"/>
        </w:rPr>
      </w:pPr>
      <w:r w:rsidRPr="00A9392F">
        <w:rPr>
          <w:rFonts w:ascii="Arial" w:hAnsi="Arial"/>
        </w:rPr>
        <w:t>If a person been convicted for causing a nuisance or disturbance on school premises during the five years prior to or since appointment or election as a governor and has been sentenced to a fine;</w:t>
      </w:r>
      <w:r w:rsidRPr="00A9392F">
        <w:rPr>
          <w:rFonts w:ascii="Arial" w:hAnsi="Arial"/>
        </w:rPr>
        <w:br/>
      </w:r>
    </w:p>
    <w:p w:rsidR="00852CCB" w:rsidRDefault="00852CCB" w:rsidP="00852CCB">
      <w:pPr>
        <w:pStyle w:val="ListParagraph"/>
        <w:rPr>
          <w:rFonts w:ascii="Arial" w:eastAsia="Calibri" w:hAnsi="Arial" w:cs="Arial"/>
          <w:b/>
          <w:bCs/>
          <w:u w:val="single"/>
          <w:lang w:eastAsia="en-US"/>
        </w:rPr>
      </w:pPr>
    </w:p>
    <w:p w:rsidR="00852CCB" w:rsidRPr="00A9392F" w:rsidRDefault="00852CCB" w:rsidP="00852CCB">
      <w:pPr>
        <w:widowControl w:val="0"/>
        <w:overflowPunct w:val="0"/>
        <w:autoSpaceDE w:val="0"/>
        <w:autoSpaceDN w:val="0"/>
        <w:adjustRightInd w:val="0"/>
        <w:spacing w:after="200" w:line="276" w:lineRule="auto"/>
        <w:textAlignment w:val="baseline"/>
        <w:rPr>
          <w:rFonts w:ascii="Arial" w:eastAsia="Calibri" w:hAnsi="Arial" w:cs="Arial"/>
          <w:b/>
          <w:bCs/>
          <w:u w:val="single"/>
          <w:lang w:eastAsia="en-US"/>
        </w:rPr>
      </w:pPr>
      <w:r w:rsidRPr="00A9392F">
        <w:rPr>
          <w:rFonts w:ascii="Arial" w:eastAsia="Calibri" w:hAnsi="Arial" w:cs="Arial"/>
          <w:b/>
          <w:bCs/>
          <w:u w:val="single"/>
          <w:lang w:eastAsia="en-US"/>
        </w:rPr>
        <w:t>Refusal to make an application for a criminal records certificate</w:t>
      </w:r>
    </w:p>
    <w:p w:rsidR="00852CCB" w:rsidRPr="00651009" w:rsidRDefault="00852CCB" w:rsidP="00852CCB">
      <w:pPr>
        <w:autoSpaceDE w:val="0"/>
        <w:autoSpaceDN w:val="0"/>
        <w:adjustRightInd w:val="0"/>
        <w:rPr>
          <w:rFonts w:ascii="Arial" w:eastAsia="Calibri" w:hAnsi="Arial" w:cs="Arial"/>
          <w:b/>
          <w:bCs/>
          <w:lang w:eastAsia="en-US"/>
        </w:rPr>
      </w:pPr>
    </w:p>
    <w:p w:rsidR="00852CCB" w:rsidRPr="00651009" w:rsidRDefault="00852CCB" w:rsidP="00852CCB">
      <w:pPr>
        <w:autoSpaceDE w:val="0"/>
        <w:autoSpaceDN w:val="0"/>
        <w:adjustRightInd w:val="0"/>
        <w:rPr>
          <w:rFonts w:ascii="Arial" w:eastAsia="Calibri" w:hAnsi="Arial" w:cs="Arial"/>
          <w:lang w:eastAsia="en-US"/>
        </w:rPr>
      </w:pPr>
      <w:r w:rsidRPr="00651009">
        <w:rPr>
          <w:rFonts w:ascii="Arial" w:eastAsia="Calibri" w:hAnsi="Arial" w:cs="Arial"/>
          <w:lang w:eastAsia="en-US"/>
        </w:rPr>
        <w:t>A person is disqualified from holding or continuing to hold office as a governor at any time when the person refuses a request by the clerk to the governing bo</w:t>
      </w:r>
      <w:r>
        <w:rPr>
          <w:rFonts w:ascii="Arial" w:eastAsia="Calibri" w:hAnsi="Arial" w:cs="Arial"/>
          <w:lang w:eastAsia="en-US"/>
        </w:rPr>
        <w:t>ard</w:t>
      </w:r>
      <w:r w:rsidRPr="00651009">
        <w:rPr>
          <w:rFonts w:ascii="Arial" w:eastAsia="Calibri" w:hAnsi="Arial" w:cs="Arial"/>
          <w:lang w:eastAsia="en-US"/>
        </w:rPr>
        <w:t xml:space="preserve"> to make an application under section 113B of the Police Act 1997 for a criminal records certificate.</w:t>
      </w:r>
    </w:p>
    <w:p w:rsidR="00852CCB" w:rsidRPr="00651009" w:rsidRDefault="00852CCB" w:rsidP="00852CCB">
      <w:pPr>
        <w:autoSpaceDE w:val="0"/>
        <w:autoSpaceDN w:val="0"/>
        <w:adjustRightInd w:val="0"/>
        <w:rPr>
          <w:rFonts w:ascii="Arial" w:eastAsia="Calibri" w:hAnsi="Arial" w:cs="Arial"/>
          <w:lang w:eastAsia="en-US"/>
        </w:rPr>
      </w:pPr>
    </w:p>
    <w:p w:rsidR="00852CCB" w:rsidRPr="00651009" w:rsidRDefault="00852CCB" w:rsidP="00852CCB">
      <w:pPr>
        <w:widowControl w:val="0"/>
        <w:overflowPunct w:val="0"/>
        <w:autoSpaceDE w:val="0"/>
        <w:autoSpaceDN w:val="0"/>
        <w:adjustRightInd w:val="0"/>
        <w:spacing w:line="230" w:lineRule="auto"/>
        <w:textAlignment w:val="baseline"/>
        <w:rPr>
          <w:rFonts w:ascii="Arial" w:hAnsi="Arial"/>
          <w:b/>
          <w:lang w:eastAsia="en-US"/>
        </w:rPr>
      </w:pPr>
      <w:r w:rsidRPr="00651009">
        <w:rPr>
          <w:rFonts w:ascii="Arial" w:hAnsi="Arial"/>
          <w:b/>
          <w:lang w:eastAsia="en-US"/>
        </w:rPr>
        <w:t>I HAVE READ THE DISQUALIFICATION CRITERIA AND DECLARE THAT I AM NOT DISQUALIFIED FROM SERVING AS A SCHOOL GOVERNOR</w:t>
      </w:r>
    </w:p>
    <w:p w:rsidR="00852CCB" w:rsidRPr="00651009" w:rsidRDefault="00852CCB" w:rsidP="00852CCB">
      <w:pPr>
        <w:widowControl w:val="0"/>
        <w:overflowPunct w:val="0"/>
        <w:autoSpaceDE w:val="0"/>
        <w:autoSpaceDN w:val="0"/>
        <w:adjustRightInd w:val="0"/>
        <w:spacing w:line="230" w:lineRule="auto"/>
        <w:textAlignment w:val="baseline"/>
        <w:rPr>
          <w:rFonts w:ascii="Arial" w:hAnsi="Arial"/>
          <w:b/>
          <w:lang w:eastAsia="en-US"/>
        </w:rPr>
      </w:pPr>
    </w:p>
    <w:p w:rsidR="00852CCB" w:rsidRPr="00651009" w:rsidRDefault="00852CCB" w:rsidP="00852CCB">
      <w:pPr>
        <w:tabs>
          <w:tab w:val="left" w:pos="1080"/>
          <w:tab w:val="center" w:pos="4320"/>
          <w:tab w:val="right" w:pos="8640"/>
        </w:tabs>
        <w:spacing w:after="120"/>
        <w:jc w:val="both"/>
        <w:rPr>
          <w:rFonts w:ascii="Arial" w:hAnsi="Arial" w:cs="Arial"/>
          <w:b/>
          <w:lang w:val="en-US"/>
        </w:rPr>
      </w:pPr>
      <w:r w:rsidRPr="00651009">
        <w:rPr>
          <w:rFonts w:ascii="Arial" w:hAnsi="Arial" w:cs="Arial"/>
          <w:b/>
          <w:lang w:val="en-US"/>
        </w:rPr>
        <w:t>Signature___________________________</w:t>
      </w:r>
      <w:r w:rsidRPr="00651009">
        <w:rPr>
          <w:rFonts w:ascii="Arial" w:hAnsi="Arial" w:cs="Arial"/>
          <w:b/>
          <w:lang w:val="en-US"/>
        </w:rPr>
        <w:tab/>
        <w:t xml:space="preserve">         Date___________________</w:t>
      </w:r>
    </w:p>
    <w:p w:rsidR="00852CCB" w:rsidRPr="00651009" w:rsidRDefault="00852CCB" w:rsidP="00852CCB">
      <w:pPr>
        <w:widowControl w:val="0"/>
        <w:overflowPunct w:val="0"/>
        <w:autoSpaceDE w:val="0"/>
        <w:autoSpaceDN w:val="0"/>
        <w:adjustRightInd w:val="0"/>
        <w:spacing w:line="230" w:lineRule="auto"/>
        <w:textAlignment w:val="baseline"/>
        <w:rPr>
          <w:rFonts w:ascii="Arial" w:hAnsi="Arial"/>
          <w:b/>
          <w:lang w:eastAsia="en-US"/>
        </w:rPr>
      </w:pPr>
    </w:p>
    <w:p w:rsidR="00852CCB" w:rsidRPr="00651009" w:rsidRDefault="00852CCB" w:rsidP="00852CCB">
      <w:pPr>
        <w:autoSpaceDE w:val="0"/>
        <w:autoSpaceDN w:val="0"/>
        <w:adjustRightInd w:val="0"/>
        <w:rPr>
          <w:rFonts w:ascii="Arial" w:eastAsia="Calibri" w:hAnsi="Arial" w:cs="Arial"/>
          <w:b/>
          <w:lang w:eastAsia="en-US"/>
        </w:rPr>
      </w:pPr>
    </w:p>
    <w:p w:rsidR="00852CCB" w:rsidRDefault="00852CCB" w:rsidP="00852CCB">
      <w:pPr>
        <w:autoSpaceDE w:val="0"/>
        <w:autoSpaceDN w:val="0"/>
        <w:adjustRightInd w:val="0"/>
        <w:rPr>
          <w:rFonts w:ascii="Arial" w:eastAsia="Calibri" w:hAnsi="Arial" w:cs="Arial"/>
          <w:b/>
          <w:bCs/>
          <w:u w:val="single"/>
          <w:lang w:eastAsia="en-US"/>
        </w:rPr>
      </w:pPr>
    </w:p>
    <w:p w:rsidR="00852CCB" w:rsidRPr="00651009" w:rsidRDefault="00852CCB" w:rsidP="00852CCB">
      <w:pPr>
        <w:autoSpaceDE w:val="0"/>
        <w:autoSpaceDN w:val="0"/>
        <w:adjustRightInd w:val="0"/>
        <w:rPr>
          <w:rFonts w:ascii="Arial" w:eastAsia="Calibri" w:hAnsi="Arial" w:cs="Arial"/>
          <w:b/>
          <w:bCs/>
          <w:u w:val="single"/>
          <w:lang w:eastAsia="en-US"/>
        </w:rPr>
      </w:pPr>
      <w:r w:rsidRPr="00651009">
        <w:rPr>
          <w:rFonts w:ascii="Arial" w:eastAsia="Calibri" w:hAnsi="Arial" w:cs="Arial"/>
          <w:b/>
          <w:bCs/>
          <w:u w:val="single"/>
          <w:lang w:eastAsia="en-US"/>
        </w:rPr>
        <w:t xml:space="preserve">Notification to </w:t>
      </w:r>
      <w:r>
        <w:rPr>
          <w:rFonts w:ascii="Arial" w:eastAsia="Calibri" w:hAnsi="Arial" w:cs="Arial"/>
          <w:b/>
          <w:bCs/>
          <w:u w:val="single"/>
          <w:lang w:eastAsia="en-US"/>
        </w:rPr>
        <w:t>C</w:t>
      </w:r>
      <w:r w:rsidRPr="00651009">
        <w:rPr>
          <w:rFonts w:ascii="Arial" w:eastAsia="Calibri" w:hAnsi="Arial" w:cs="Arial"/>
          <w:b/>
          <w:bCs/>
          <w:u w:val="single"/>
          <w:lang w:eastAsia="en-US"/>
        </w:rPr>
        <w:t>lerk</w:t>
      </w:r>
    </w:p>
    <w:p w:rsidR="00852CCB" w:rsidRPr="00651009" w:rsidRDefault="00852CCB" w:rsidP="00852CCB">
      <w:pPr>
        <w:autoSpaceDE w:val="0"/>
        <w:autoSpaceDN w:val="0"/>
        <w:adjustRightInd w:val="0"/>
        <w:rPr>
          <w:rFonts w:ascii="Arial" w:eastAsia="Calibri" w:hAnsi="Arial" w:cs="Arial"/>
          <w:b/>
          <w:bCs/>
          <w:lang w:eastAsia="en-US"/>
        </w:rPr>
      </w:pPr>
    </w:p>
    <w:p w:rsidR="00A50616" w:rsidRPr="00852CCB" w:rsidRDefault="00852CCB" w:rsidP="00852CCB">
      <w:pPr>
        <w:autoSpaceDE w:val="0"/>
        <w:autoSpaceDN w:val="0"/>
        <w:adjustRightInd w:val="0"/>
        <w:rPr>
          <w:rFonts w:ascii="Arial" w:eastAsia="Calibri" w:hAnsi="Arial" w:cs="Arial"/>
          <w:lang w:eastAsia="en-US"/>
        </w:rPr>
      </w:pPr>
      <w:r w:rsidRPr="00651009">
        <w:rPr>
          <w:rFonts w:ascii="Arial" w:eastAsia="Calibri" w:hAnsi="Arial" w:cs="Arial"/>
          <w:lang w:eastAsia="en-US"/>
        </w:rPr>
        <w:t>If a person finds they are disqualified under any of the above criteria, the person must give notice of that fact to the</w:t>
      </w:r>
      <w:r>
        <w:rPr>
          <w:rFonts w:ascii="Arial" w:eastAsia="Calibri" w:hAnsi="Arial" w:cs="Arial"/>
          <w:lang w:eastAsia="en-US"/>
        </w:rPr>
        <w:t xml:space="preserve"> Clerk</w:t>
      </w:r>
      <w:r w:rsidRPr="00651009">
        <w:rPr>
          <w:rFonts w:ascii="Arial" w:eastAsia="Calibri" w:hAnsi="Arial" w:cs="Arial"/>
          <w:lang w:eastAsia="en-US"/>
        </w:rPr>
        <w:t xml:space="preserve"> to the Governing Bo</w:t>
      </w:r>
      <w:r>
        <w:rPr>
          <w:rFonts w:ascii="Arial" w:eastAsia="Calibri" w:hAnsi="Arial" w:cs="Arial"/>
          <w:lang w:eastAsia="en-US"/>
        </w:rPr>
        <w:t>ard</w:t>
      </w:r>
      <w:r w:rsidRPr="00651009">
        <w:rPr>
          <w:rFonts w:ascii="Arial" w:eastAsia="Calibri" w:hAnsi="Arial" w:cs="Arial"/>
          <w:lang w:eastAsia="en-US"/>
        </w:rPr>
        <w:t>.</w:t>
      </w:r>
    </w:p>
    <w:sectPr w:rsidR="00A50616" w:rsidRPr="00852CCB" w:rsidSect="00D509B8">
      <w:footerReference w:type="even" r:id="rId8"/>
      <w:footerReference w:type="default" r:id="rId9"/>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16E" w:rsidRDefault="0042316E">
      <w:r>
        <w:separator/>
      </w:r>
    </w:p>
  </w:endnote>
  <w:endnote w:type="continuationSeparator" w:id="0">
    <w:p w:rsidR="0042316E" w:rsidRDefault="0042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D9F" w:rsidRDefault="00852CCB" w:rsidP="00571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4D9F" w:rsidRDefault="0042316E" w:rsidP="005719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D9F" w:rsidRDefault="00852CCB" w:rsidP="00571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14D9F" w:rsidRPr="00AE3104" w:rsidRDefault="00852CCB" w:rsidP="0057194B">
    <w:pPr>
      <w:pStyle w:val="Footer"/>
      <w:ind w:right="360"/>
      <w:rPr>
        <w:rFonts w:ascii="Arial" w:hAnsi="Arial" w:cs="Arial"/>
        <w:sz w:val="20"/>
        <w:szCs w:val="20"/>
      </w:rPr>
    </w:pPr>
    <w:r w:rsidRPr="00AE3104">
      <w:rPr>
        <w:rFonts w:ascii="Arial" w:hAnsi="Arial" w:cs="Arial"/>
        <w:sz w:val="20"/>
        <w:szCs w:val="20"/>
      </w:rPr>
      <w:t xml:space="preserve">Parent Governor Elections     </w:t>
    </w:r>
    <w:r>
      <w:rPr>
        <w:rFonts w:ascii="Arial" w:hAnsi="Arial" w:cs="Arial"/>
        <w:sz w:val="20"/>
        <w:szCs w:val="20"/>
      </w:rPr>
      <w:t>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16E" w:rsidRDefault="0042316E">
      <w:r>
        <w:separator/>
      </w:r>
    </w:p>
  </w:footnote>
  <w:footnote w:type="continuationSeparator" w:id="0">
    <w:p w:rsidR="0042316E" w:rsidRDefault="00423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7FD9"/>
    <w:multiLevelType w:val="hybridMultilevel"/>
    <w:tmpl w:val="F292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F156D"/>
    <w:multiLevelType w:val="hybridMultilevel"/>
    <w:tmpl w:val="8D824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F36DBA"/>
    <w:multiLevelType w:val="hybridMultilevel"/>
    <w:tmpl w:val="069C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3F45"/>
    <w:multiLevelType w:val="hybridMultilevel"/>
    <w:tmpl w:val="301E5D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ABD749E"/>
    <w:multiLevelType w:val="hybridMultilevel"/>
    <w:tmpl w:val="AFFE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F06A9"/>
    <w:multiLevelType w:val="hybridMultilevel"/>
    <w:tmpl w:val="0BC62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BB211D"/>
    <w:multiLevelType w:val="hybridMultilevel"/>
    <w:tmpl w:val="234C9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CB"/>
    <w:rsid w:val="00164E0B"/>
    <w:rsid w:val="0042316E"/>
    <w:rsid w:val="006D1D17"/>
    <w:rsid w:val="00852CCB"/>
    <w:rsid w:val="00A50616"/>
    <w:rsid w:val="00BA5996"/>
    <w:rsid w:val="00D96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E3A26-114F-4A5B-9B53-3A4CB061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CCB"/>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2CCB"/>
    <w:pPr>
      <w:tabs>
        <w:tab w:val="center" w:pos="4153"/>
        <w:tab w:val="right" w:pos="8306"/>
      </w:tabs>
    </w:pPr>
  </w:style>
  <w:style w:type="character" w:customStyle="1" w:styleId="FooterChar">
    <w:name w:val="Footer Char"/>
    <w:basedOn w:val="DefaultParagraphFont"/>
    <w:link w:val="Footer"/>
    <w:rsid w:val="00852CCB"/>
    <w:rPr>
      <w:rFonts w:ascii="Times New Roman" w:eastAsia="Times New Roman" w:hAnsi="Times New Roman" w:cs="Times New Roman"/>
      <w:sz w:val="24"/>
      <w:szCs w:val="24"/>
      <w:lang w:eastAsia="en-GB"/>
    </w:rPr>
  </w:style>
  <w:style w:type="character" w:styleId="PageNumber">
    <w:name w:val="page number"/>
    <w:basedOn w:val="DefaultParagraphFont"/>
    <w:rsid w:val="00852CCB"/>
  </w:style>
  <w:style w:type="paragraph" w:styleId="ListParagraph">
    <w:name w:val="List Paragraph"/>
    <w:basedOn w:val="Normal"/>
    <w:uiPriority w:val="34"/>
    <w:qFormat/>
    <w:rsid w:val="00852C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Cooke</dc:creator>
  <cp:keywords/>
  <dc:description/>
  <cp:lastModifiedBy>Heather Cooke</cp:lastModifiedBy>
  <cp:revision>2</cp:revision>
  <dcterms:created xsi:type="dcterms:W3CDTF">2025-06-10T12:25:00Z</dcterms:created>
  <dcterms:modified xsi:type="dcterms:W3CDTF">2025-06-10T12:25:00Z</dcterms:modified>
</cp:coreProperties>
</file>